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692AD0" w:rsidRDefault="00692AD0" w:rsidP="00692AD0">
      <w:pPr>
        <w:spacing w:after="64" w:line="240" w:lineRule="auto"/>
        <w:ind w:firstLine="288"/>
        <w:jc w:val="both"/>
        <w:rPr>
          <w:rFonts w:ascii="Arial" w:eastAsia="Times New Roman" w:hAnsi="Arial" w:cs="Arial"/>
          <w:b/>
          <w:sz w:val="18"/>
          <w:szCs w:val="24"/>
          <w:lang w:eastAsia="es-ES"/>
        </w:rPr>
      </w:pPr>
    </w:p>
    <w:p w:rsidR="00F76E57" w:rsidRDefault="00F76E57" w:rsidP="00692AD0">
      <w:pPr>
        <w:spacing w:after="64" w:line="240" w:lineRule="auto"/>
        <w:ind w:firstLine="288"/>
        <w:jc w:val="both"/>
        <w:rPr>
          <w:rFonts w:ascii="Arial" w:eastAsia="Times New Roman" w:hAnsi="Arial" w:cs="Arial"/>
          <w:b/>
          <w:sz w:val="18"/>
          <w:szCs w:val="24"/>
          <w:lang w:eastAsia="es-ES"/>
        </w:rPr>
      </w:pPr>
    </w:p>
    <w:p w:rsidR="00B60759" w:rsidRPr="00B60759" w:rsidRDefault="00B60759" w:rsidP="00B60759">
      <w:pPr>
        <w:spacing w:after="42" w:line="240" w:lineRule="auto"/>
        <w:ind w:firstLine="288"/>
        <w:jc w:val="both"/>
        <w:rPr>
          <w:rFonts w:ascii="Arial" w:eastAsia="Times New Roman" w:hAnsi="Arial" w:cs="Arial"/>
          <w:sz w:val="18"/>
          <w:szCs w:val="20"/>
          <w:lang w:val="es-ES" w:eastAsia="es-ES"/>
        </w:rPr>
      </w:pPr>
      <w:r w:rsidRPr="00B60759">
        <w:rPr>
          <w:rFonts w:ascii="Arial" w:eastAsia="Times New Roman" w:hAnsi="Arial" w:cs="Arial"/>
          <w:b/>
          <w:sz w:val="18"/>
          <w:szCs w:val="20"/>
          <w:lang w:val="es-ES" w:eastAsia="es-ES"/>
        </w:rPr>
        <w:t>Artículo 60.-</w:t>
      </w:r>
      <w:r w:rsidRPr="00B60759">
        <w:rPr>
          <w:rFonts w:ascii="Arial" w:eastAsia="Times New Roman" w:hAnsi="Arial" w:cs="Arial"/>
          <w:sz w:val="18"/>
          <w:szCs w:val="20"/>
          <w:lang w:val="es-ES" w:eastAsia="es-ES"/>
        </w:rPr>
        <w:t xml:space="preserve"> El Sobre cerrado que contenga la proposición de los licitantes deberá entregarse en la forma y medios que prevea la convocatoria a la licitación pública.</w:t>
      </w:r>
    </w:p>
    <w:p w:rsidR="00B60759" w:rsidRPr="00B60759" w:rsidRDefault="00B60759" w:rsidP="00B60759">
      <w:pPr>
        <w:spacing w:after="42" w:line="240" w:lineRule="auto"/>
        <w:ind w:firstLine="288"/>
        <w:jc w:val="both"/>
        <w:rPr>
          <w:rFonts w:ascii="Arial" w:eastAsia="Times New Roman" w:hAnsi="Arial" w:cs="Arial"/>
          <w:sz w:val="18"/>
          <w:szCs w:val="20"/>
          <w:lang w:val="es-ES" w:eastAsia="es-ES"/>
        </w:rPr>
      </w:pPr>
      <w:r w:rsidRPr="00B60759">
        <w:rPr>
          <w:rFonts w:ascii="Arial" w:eastAsia="Times New Roman" w:hAnsi="Arial" w:cs="Arial"/>
          <w:sz w:val="18"/>
          <w:szCs w:val="20"/>
          <w:lang w:val="es-ES" w:eastAsia="es-ES"/>
        </w:rPr>
        <w:t>El acto de presentación y apertura de proposiciones será presidido por el titular del Área responsable de la contratación o por el servidor público que éste designe, quien será el único facultado para tomar todas las decisiones durante la realización del acto, en los términos de la Ley y este Reglamento.</w:t>
      </w:r>
    </w:p>
    <w:p w:rsidR="00B60759" w:rsidRPr="00B60759" w:rsidRDefault="00B60759" w:rsidP="00B60759">
      <w:pPr>
        <w:spacing w:after="42" w:line="240" w:lineRule="auto"/>
        <w:ind w:firstLine="288"/>
        <w:jc w:val="both"/>
        <w:rPr>
          <w:rFonts w:ascii="Arial" w:eastAsia="Times New Roman" w:hAnsi="Arial" w:cs="Arial"/>
          <w:sz w:val="18"/>
          <w:szCs w:val="20"/>
          <w:lang w:val="es-ES" w:eastAsia="es-ES"/>
        </w:rPr>
      </w:pPr>
      <w:r w:rsidRPr="00B60759">
        <w:rPr>
          <w:rFonts w:ascii="Arial" w:eastAsia="Times New Roman" w:hAnsi="Arial" w:cs="Arial"/>
          <w:sz w:val="18"/>
          <w:szCs w:val="20"/>
          <w:lang w:val="es-ES" w:eastAsia="es-ES"/>
        </w:rPr>
        <w:t>Cuando la convocante determine efectuar, previamente al acto de presentación y apertura de proposiciones, la revisión preliminar a que se refiere el penúltimo párrafo del artículo 36 de la Ley, deberá realizar tal actividad por lo menos treinta minutos antes de la hora señalada para el inicio de dicho acto.</w:t>
      </w:r>
    </w:p>
    <w:p w:rsidR="00B60759" w:rsidRPr="00B60759" w:rsidRDefault="00B60759" w:rsidP="00B60759">
      <w:pPr>
        <w:spacing w:after="42" w:line="240" w:lineRule="auto"/>
        <w:ind w:firstLine="288"/>
        <w:jc w:val="both"/>
        <w:rPr>
          <w:rFonts w:ascii="Arial" w:eastAsia="Times New Roman" w:hAnsi="Arial" w:cs="Arial"/>
          <w:sz w:val="18"/>
          <w:szCs w:val="20"/>
          <w:lang w:val="es-ES" w:eastAsia="es-ES"/>
        </w:rPr>
      </w:pPr>
      <w:r w:rsidRPr="00B60759">
        <w:rPr>
          <w:rFonts w:ascii="Arial" w:eastAsia="Times New Roman" w:hAnsi="Arial" w:cs="Arial"/>
          <w:sz w:val="18"/>
          <w:szCs w:val="20"/>
          <w:lang w:val="es-ES" w:eastAsia="es-ES"/>
        </w:rPr>
        <w:t>A partir de la hora señalada para el inicio del acto de presentación y apertura de proposiciones, el servidor público que lo presida no deberá permitir el acceso a ningún licitante ni observador, o servidor público ajeno al acto. Una vez iniciado el acto, se procederá a registrar a los asistentes, salvo aquéllos que ya se hubieren registrado en los términos del párrafo anterior, en cuyo caso se pasará lista a los mismos.</w:t>
      </w:r>
    </w:p>
    <w:p w:rsidR="00B60759" w:rsidRPr="00B60759" w:rsidRDefault="00B60759" w:rsidP="00B60759">
      <w:pPr>
        <w:spacing w:after="42" w:line="240" w:lineRule="auto"/>
        <w:ind w:firstLine="288"/>
        <w:jc w:val="both"/>
        <w:rPr>
          <w:rFonts w:ascii="Arial" w:eastAsia="Times New Roman" w:hAnsi="Arial" w:cs="Arial"/>
          <w:sz w:val="18"/>
          <w:szCs w:val="20"/>
          <w:lang w:val="es-ES" w:eastAsia="es-ES"/>
        </w:rPr>
      </w:pPr>
      <w:r w:rsidRPr="00B60759">
        <w:rPr>
          <w:rFonts w:ascii="Arial" w:eastAsia="Times New Roman" w:hAnsi="Arial" w:cs="Arial"/>
          <w:sz w:val="18"/>
          <w:szCs w:val="20"/>
          <w:lang w:val="es-ES" w:eastAsia="es-ES"/>
        </w:rPr>
        <w:t xml:space="preserve">Los licitantes presentes deberán entregar su proposición en Sobre cerrado al servidor público que presida el acto. Los licitantes que participen por medios electrónicos, entregarán su proposición a través de </w:t>
      </w:r>
      <w:proofErr w:type="spellStart"/>
      <w:r w:rsidRPr="00B60759">
        <w:rPr>
          <w:rFonts w:ascii="Arial" w:eastAsia="Times New Roman" w:hAnsi="Arial" w:cs="Arial"/>
          <w:sz w:val="18"/>
          <w:szCs w:val="20"/>
          <w:lang w:val="es-ES" w:eastAsia="es-ES"/>
        </w:rPr>
        <w:t>CompraNet</w:t>
      </w:r>
      <w:proofErr w:type="spellEnd"/>
      <w:r w:rsidRPr="00B60759">
        <w:rPr>
          <w:rFonts w:ascii="Arial" w:eastAsia="Times New Roman" w:hAnsi="Arial" w:cs="Arial"/>
          <w:sz w:val="18"/>
          <w:szCs w:val="20"/>
          <w:lang w:val="es-ES" w:eastAsia="es-ES"/>
        </w:rPr>
        <w:t>.</w:t>
      </w:r>
    </w:p>
    <w:p w:rsidR="00B60759" w:rsidRPr="00B60759" w:rsidRDefault="00B60759" w:rsidP="00B60759">
      <w:pPr>
        <w:spacing w:after="42" w:line="240" w:lineRule="auto"/>
        <w:ind w:firstLine="288"/>
        <w:jc w:val="both"/>
        <w:rPr>
          <w:rFonts w:ascii="Arial" w:eastAsia="Times New Roman" w:hAnsi="Arial" w:cs="Arial"/>
          <w:sz w:val="18"/>
          <w:szCs w:val="20"/>
          <w:lang w:val="es-ES" w:eastAsia="es-ES"/>
        </w:rPr>
      </w:pPr>
      <w:r w:rsidRPr="00B60759">
        <w:rPr>
          <w:rFonts w:ascii="Arial" w:eastAsia="Times New Roman" w:hAnsi="Arial" w:cs="Arial"/>
          <w:sz w:val="18"/>
          <w:szCs w:val="20"/>
          <w:lang w:val="es-ES" w:eastAsia="es-ES"/>
        </w:rPr>
        <w:t xml:space="preserve">El servidor público que presida el acto de presentación y apertura de proposiciones tomará las previsiones necesarias para recibir simultáneamente las proposiciones de los licitantes que presentaron su proposición en el propio acto y de las entregadas a través de </w:t>
      </w:r>
      <w:proofErr w:type="spellStart"/>
      <w:r w:rsidRPr="00B60759">
        <w:rPr>
          <w:rFonts w:ascii="Arial" w:eastAsia="Times New Roman" w:hAnsi="Arial" w:cs="Arial"/>
          <w:sz w:val="18"/>
          <w:szCs w:val="20"/>
          <w:lang w:val="es-ES" w:eastAsia="es-ES"/>
        </w:rPr>
        <w:t>CompraNet</w:t>
      </w:r>
      <w:proofErr w:type="spellEnd"/>
      <w:r w:rsidRPr="00B60759">
        <w:rPr>
          <w:rFonts w:ascii="Arial" w:eastAsia="Times New Roman" w:hAnsi="Arial" w:cs="Arial"/>
          <w:sz w:val="18"/>
          <w:szCs w:val="20"/>
          <w:lang w:val="es-ES" w:eastAsia="es-ES"/>
        </w:rPr>
        <w:t xml:space="preserve">; asimismo, determinará si la apertura de los sobres iniciará con los que fueron recibidos en el acto o por los entregados a través de </w:t>
      </w:r>
      <w:proofErr w:type="spellStart"/>
      <w:r w:rsidRPr="00B60759">
        <w:rPr>
          <w:rFonts w:ascii="Arial" w:eastAsia="Times New Roman" w:hAnsi="Arial" w:cs="Arial"/>
          <w:sz w:val="18"/>
          <w:szCs w:val="20"/>
          <w:lang w:val="es-ES" w:eastAsia="es-ES"/>
        </w:rPr>
        <w:t>CompraNet</w:t>
      </w:r>
      <w:proofErr w:type="spellEnd"/>
      <w:r w:rsidRPr="00B60759">
        <w:rPr>
          <w:rFonts w:ascii="Arial" w:eastAsia="Times New Roman" w:hAnsi="Arial" w:cs="Arial"/>
          <w:sz w:val="18"/>
          <w:szCs w:val="20"/>
          <w:lang w:val="es-ES" w:eastAsia="es-ES"/>
        </w:rPr>
        <w:t>. El acto no podrá concluir hasta en tanto se hayan abierto todos los sobres recibidos.</w:t>
      </w:r>
    </w:p>
    <w:p w:rsidR="00B60759" w:rsidRPr="00B60759" w:rsidRDefault="00B60759" w:rsidP="00B60759">
      <w:pPr>
        <w:spacing w:after="42" w:line="240" w:lineRule="auto"/>
        <w:ind w:firstLine="288"/>
        <w:jc w:val="both"/>
        <w:rPr>
          <w:rFonts w:ascii="Arial" w:eastAsia="Times New Roman" w:hAnsi="Arial" w:cs="Arial"/>
          <w:sz w:val="18"/>
          <w:szCs w:val="20"/>
          <w:lang w:val="es-ES" w:eastAsia="es-ES"/>
        </w:rPr>
      </w:pPr>
      <w:r w:rsidRPr="00B60759">
        <w:rPr>
          <w:rFonts w:ascii="Arial" w:eastAsia="Times New Roman" w:hAnsi="Arial" w:cs="Arial"/>
          <w:sz w:val="18"/>
          <w:szCs w:val="20"/>
          <w:lang w:val="es-ES" w:eastAsia="es-ES"/>
        </w:rPr>
        <w:t>Para los efectos de la fracción II del artículo 37 de la Ley, tratándose de contratos sobre la base de precios unitarios se rubricará el catálogo de conceptos; para los contratos a precio alzado, se rubricará el presupuesto de obra, y por lo que hace a los contratos mixtos, deberán rubricarse ambos documentos.</w:t>
      </w:r>
    </w:p>
    <w:p w:rsidR="00B60759" w:rsidRPr="00B60759" w:rsidRDefault="00B60759" w:rsidP="00B60759">
      <w:pPr>
        <w:spacing w:after="42" w:line="240" w:lineRule="auto"/>
        <w:ind w:firstLine="288"/>
        <w:jc w:val="both"/>
        <w:rPr>
          <w:rFonts w:ascii="Arial" w:eastAsia="Times New Roman" w:hAnsi="Arial" w:cs="Arial"/>
          <w:b/>
          <w:i/>
          <w:sz w:val="18"/>
          <w:szCs w:val="20"/>
          <w:u w:val="single"/>
          <w:lang w:val="es-ES" w:eastAsia="es-ES"/>
        </w:rPr>
      </w:pPr>
      <w:r w:rsidRPr="00B60759">
        <w:rPr>
          <w:rFonts w:ascii="Arial" w:eastAsia="Times New Roman" w:hAnsi="Arial" w:cs="Arial"/>
          <w:b/>
          <w:i/>
          <w:sz w:val="18"/>
          <w:szCs w:val="20"/>
          <w:u w:val="single"/>
          <w:lang w:val="es-ES" w:eastAsia="es-ES"/>
        </w:rPr>
        <w:t>En el acta respectiva al acto de presentación y apertura de proposiciones se asentarán las manifestaciones que, en su caso, emitan los licitantes con relación a dicho acto.</w:t>
      </w:r>
      <w:bookmarkStart w:id="0" w:name="_GoBack"/>
      <w:bookmarkEnd w:id="0"/>
    </w:p>
    <w:p w:rsidR="00074DFD" w:rsidRPr="00B60759" w:rsidRDefault="00074DFD" w:rsidP="00074DFD">
      <w:pPr>
        <w:spacing w:after="64" w:line="240" w:lineRule="auto"/>
        <w:jc w:val="both"/>
        <w:rPr>
          <w:rFonts w:ascii="Arial" w:eastAsia="Times New Roman" w:hAnsi="Arial" w:cs="Arial"/>
          <w:b/>
          <w:sz w:val="18"/>
          <w:szCs w:val="24"/>
          <w:lang w:val="es-ES" w:eastAsia="es-ES"/>
        </w:rPr>
      </w:pPr>
    </w:p>
    <w:p w:rsidR="00074DFD" w:rsidRDefault="00074DFD" w:rsidP="00074DFD">
      <w:pPr>
        <w:spacing w:after="64" w:line="240" w:lineRule="auto"/>
        <w:jc w:val="both"/>
        <w:rPr>
          <w:rFonts w:ascii="Arial" w:eastAsia="Times New Roman" w:hAnsi="Arial" w:cs="Arial"/>
          <w:b/>
          <w:sz w:val="18"/>
          <w:szCs w:val="24"/>
          <w:lang w:val="es-ES" w:eastAsia="es-ES"/>
        </w:rPr>
      </w:pPr>
    </w:p>
    <w:p w:rsidR="00074DFD" w:rsidRPr="00074DFD" w:rsidRDefault="00074DFD" w:rsidP="00074DFD">
      <w:pPr>
        <w:spacing w:after="26" w:line="216" w:lineRule="exact"/>
        <w:ind w:firstLine="288"/>
        <w:jc w:val="both"/>
        <w:rPr>
          <w:rFonts w:ascii="Arial" w:eastAsia="Times New Roman" w:hAnsi="Arial" w:cs="Arial"/>
          <w:sz w:val="18"/>
          <w:szCs w:val="20"/>
          <w:lang w:val="es-ES" w:eastAsia="es-ES"/>
        </w:rPr>
      </w:pPr>
      <w:r w:rsidRPr="00074DFD">
        <w:rPr>
          <w:rFonts w:ascii="Arial" w:eastAsia="Times New Roman" w:hAnsi="Arial" w:cs="Arial"/>
          <w:b/>
          <w:sz w:val="18"/>
          <w:szCs w:val="20"/>
          <w:lang w:val="es-ES" w:eastAsia="es-ES"/>
        </w:rPr>
        <w:t>Artículo 68.-</w:t>
      </w:r>
      <w:r w:rsidRPr="00074DFD">
        <w:rPr>
          <w:rFonts w:ascii="Arial" w:eastAsia="Times New Roman" w:hAnsi="Arial" w:cs="Arial"/>
          <w:sz w:val="18"/>
          <w:szCs w:val="20"/>
          <w:lang w:val="es-ES" w:eastAsia="es-ES"/>
        </w:rPr>
        <w:t xml:space="preserve"> Al finalizar la evaluación de las proposiciones, las dependencias y entidades deberán emitir un fallo, el cual contendrá lo establecido en el artículo 39 de la Ley.</w:t>
      </w:r>
    </w:p>
    <w:p w:rsidR="00074DFD" w:rsidRPr="00074DFD" w:rsidRDefault="00074DFD" w:rsidP="00074DFD">
      <w:pPr>
        <w:spacing w:after="26" w:line="216" w:lineRule="exact"/>
        <w:ind w:firstLine="288"/>
        <w:jc w:val="both"/>
        <w:rPr>
          <w:rFonts w:ascii="Arial" w:eastAsia="Times New Roman" w:hAnsi="Arial" w:cs="Arial"/>
          <w:sz w:val="18"/>
          <w:szCs w:val="20"/>
          <w:lang w:val="es-ES" w:eastAsia="es-ES"/>
        </w:rPr>
      </w:pPr>
      <w:r w:rsidRPr="00074DFD">
        <w:rPr>
          <w:rFonts w:ascii="Arial" w:eastAsia="Times New Roman" w:hAnsi="Arial" w:cs="Arial"/>
          <w:sz w:val="18"/>
          <w:szCs w:val="20"/>
          <w:lang w:val="es-ES" w:eastAsia="es-ES"/>
        </w:rPr>
        <w:t>La información soporte utilizada por la convocante para realizar la adjudicación del contrato en los procedimientos de contratación deberá integrarse en el expediente correspondiente.</w:t>
      </w:r>
    </w:p>
    <w:p w:rsidR="00074DFD" w:rsidRPr="00074DFD" w:rsidRDefault="00074DFD" w:rsidP="00074DFD">
      <w:pPr>
        <w:spacing w:after="26" w:line="216" w:lineRule="exact"/>
        <w:ind w:firstLine="288"/>
        <w:jc w:val="both"/>
        <w:rPr>
          <w:rFonts w:ascii="Arial" w:eastAsia="Times New Roman" w:hAnsi="Arial" w:cs="Arial"/>
          <w:sz w:val="18"/>
          <w:szCs w:val="20"/>
          <w:lang w:val="es-ES" w:eastAsia="es-ES"/>
        </w:rPr>
      </w:pPr>
      <w:r w:rsidRPr="00074DFD">
        <w:rPr>
          <w:rFonts w:ascii="Arial" w:eastAsia="Times New Roman" w:hAnsi="Arial" w:cs="Arial"/>
          <w:sz w:val="18"/>
          <w:szCs w:val="20"/>
          <w:lang w:val="es-ES" w:eastAsia="es-ES"/>
        </w:rPr>
        <w:t>Los fallos de las licitaciones internacionales bajo la cobertura de los tratados, se publicarán en el Diario Oficial de la Federación, dentro de los setenta y dos días naturales siguientes al de su emisión, precisando el nombre y domicilio de la convocante, el número de licitación, la descripción genérica de las obras o servicios objeto de la licitación, la fecha del fallo, el nombre y domicilio de los licitantes ganadores, así como el monto total del contrato adjudicado.</w:t>
      </w:r>
    </w:p>
    <w:p w:rsidR="00074DFD" w:rsidRPr="00074DFD" w:rsidRDefault="00074DFD" w:rsidP="00074DFD">
      <w:pPr>
        <w:spacing w:after="58" w:line="240" w:lineRule="auto"/>
        <w:ind w:firstLine="288"/>
        <w:jc w:val="both"/>
        <w:rPr>
          <w:rFonts w:ascii="Arial" w:eastAsia="Times New Roman" w:hAnsi="Arial" w:cs="Arial"/>
          <w:sz w:val="18"/>
          <w:szCs w:val="20"/>
          <w:lang w:val="es-ES" w:eastAsia="es-ES"/>
        </w:rPr>
      </w:pPr>
      <w:r w:rsidRPr="00074DFD">
        <w:rPr>
          <w:rFonts w:ascii="Arial" w:eastAsia="Times New Roman" w:hAnsi="Arial" w:cs="Arial"/>
          <w:sz w:val="18"/>
          <w:szCs w:val="20"/>
          <w:lang w:val="es-ES" w:eastAsia="es-ES"/>
        </w:rPr>
        <w:t>En el caso de que los licitantes no proporcionen la dirección de correo electrónico a que se refiere la fracción XIII del artículo 31 de la Ley, la convocante quedará eximida de la obligación de realizar el aviso a que hacen referencia los párrafos cuarto y octavo del artículo 39 de la Ley.</w:t>
      </w:r>
    </w:p>
    <w:p w:rsidR="00074DFD" w:rsidRPr="00074DFD" w:rsidRDefault="00074DFD" w:rsidP="00074DFD">
      <w:pPr>
        <w:spacing w:after="58" w:line="240" w:lineRule="auto"/>
        <w:ind w:firstLine="288"/>
        <w:jc w:val="both"/>
        <w:rPr>
          <w:rFonts w:ascii="Arial" w:eastAsia="Times New Roman" w:hAnsi="Arial" w:cs="Arial"/>
          <w:sz w:val="18"/>
          <w:szCs w:val="20"/>
          <w:lang w:val="es-ES" w:eastAsia="es-ES"/>
        </w:rPr>
      </w:pPr>
      <w:r w:rsidRPr="00074DFD">
        <w:rPr>
          <w:rFonts w:ascii="Arial" w:eastAsia="Times New Roman" w:hAnsi="Arial" w:cs="Arial"/>
          <w:sz w:val="18"/>
          <w:szCs w:val="20"/>
          <w:lang w:val="es-ES" w:eastAsia="es-ES"/>
        </w:rPr>
        <w:t>Cuando sea notificado el fallo, el licitante ganador podrá, bajo su responsabilidad y riesgo y con la autorización de la dependencia o entidad, iniciar los actos previos al inicio de los trabajos, tales como el movimiento de maquinaria, personal y demás insumos que considere pertinentes a efecto de agilizar el inicio de los trabajos, siempre y cuando existan las condiciones para tales efectos. Lo anterior independientemente de la fecha de firma del contrato.</w:t>
      </w:r>
    </w:p>
    <w:p w:rsidR="00074DFD" w:rsidRPr="00074DFD" w:rsidRDefault="00074DFD" w:rsidP="00074DFD">
      <w:pPr>
        <w:spacing w:after="64" w:line="240" w:lineRule="auto"/>
        <w:jc w:val="both"/>
        <w:rPr>
          <w:rFonts w:ascii="Arial" w:eastAsia="Times New Roman" w:hAnsi="Arial" w:cs="Arial"/>
          <w:b/>
          <w:sz w:val="18"/>
          <w:szCs w:val="24"/>
          <w:lang w:val="es-ES" w:eastAsia="es-ES"/>
        </w:rPr>
      </w:pPr>
    </w:p>
    <w:sectPr w:rsidR="00074DFD" w:rsidRPr="00074DF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071FD"/>
    <w:rsid w:val="00074DFD"/>
    <w:rsid w:val="00111CA8"/>
    <w:rsid w:val="002815CE"/>
    <w:rsid w:val="002955CA"/>
    <w:rsid w:val="00413DB3"/>
    <w:rsid w:val="00457BE9"/>
    <w:rsid w:val="00473543"/>
    <w:rsid w:val="00495979"/>
    <w:rsid w:val="005C1837"/>
    <w:rsid w:val="00692AD0"/>
    <w:rsid w:val="006950E2"/>
    <w:rsid w:val="006F7B91"/>
    <w:rsid w:val="00800CAE"/>
    <w:rsid w:val="00923585"/>
    <w:rsid w:val="009E4EBF"/>
    <w:rsid w:val="00A94018"/>
    <w:rsid w:val="00B32B83"/>
    <w:rsid w:val="00B60759"/>
    <w:rsid w:val="00EE42A6"/>
    <w:rsid w:val="00F020DB"/>
    <w:rsid w:val="00F5142C"/>
    <w:rsid w:val="00F719BE"/>
    <w:rsid w:val="00F76E5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630</Words>
  <Characters>3466</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2</cp:revision>
  <dcterms:created xsi:type="dcterms:W3CDTF">2013-04-16T17:37:00Z</dcterms:created>
  <dcterms:modified xsi:type="dcterms:W3CDTF">2013-04-16T17:37:00Z</dcterms:modified>
</cp:coreProperties>
</file>